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石河子工程职业技术学院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精品在线开放课程建设规范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一、课程建设总体要求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教学内容与资源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根据预设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/>
        </w:rPr>
        <w:t>课程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特点、教学目标、学生认知规律及教学方式，围绕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/>
        </w:rPr>
        <w:t>课程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核心概念及教学内容和资源间关系，颗粒化组织教学内容及资源、设置教学情境，形成围绕知识点展开、清晰表达知识框架的短视频模块集。每个短视频应针对各模块知识点或专题设置作业题或讨论题，以帮助学习者掌握学习内容或测试学习者学习效果，时长以5-20分钟为宜。每门课程应有负责人介绍、课程介绍、教学大纲、预备知识、教学辅导、参考资料、考核方式、在线作业、在线题库和在线答疑等。课程设置应与本校课堂教学的要求相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课程应覆盖该课程所有知识点和岗位技能点，应依据技术领域和职业岗位（群）的任职要求，参照相关职业资格标准，从职业岗位能力分析出发，基于工作过程系统等先进职教理念开发课程体系和改革教学内容，并将专业建设、课程改革成果应用到省级精品在线开放课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课程资源应力求丰富多样，在数量和类型上大大超出结构化课程所调用的资源范围，实现资源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丰富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，以方便教师自主搭建课程和学生拓展学习。表现形式上，要合理使用文本、图形（图像）、音频、视频、动画和虚拟仿真等各类素材，充分发挥信息技术优化传统教学的优势，文本和图形（图像）资源在总资源中的占比</w:t>
      </w:r>
      <w:r>
        <w:rPr>
          <w:rFonts w:hint="eastAsia" w:ascii="方正仿宋简体" w:hAnsi="方正仿宋简体" w:eastAsia="方正仿宋简体" w:cs="方正仿宋简体"/>
          <w:strike w:val="0"/>
          <w:color w:val="auto"/>
          <w:kern w:val="0"/>
          <w:sz w:val="32"/>
          <w:szCs w:val="32"/>
          <w:highlight w:val="none"/>
          <w:lang w:val="en-US" w:eastAsia="zh-CN"/>
        </w:rPr>
        <w:t>不超过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50%，提高微课程、动画、虚拟仿真等资源比例。应按照资源的内容和性质，科学全面地标注资源属性，方便资源的检索和智能重组。资源的形式规格应遵循行业通行的网络教育技术标准。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教学设计与方法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要遵循有效教学的基本规律，结合精品在线开放课程教学的特征与需求进行整体的教学设计。围绕教学目标精心设计教学活动，科学规划在线学习资源，明确学业评价策略和学习激励措施。课程设计、教学安排和呈现方式符合学习者移动学习和混合式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学习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的需求。开展在线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教学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与课堂教学相结合、翻转课堂等多种方式的课堂教学模式，优先支持具有混合式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教学模式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等改革实践经验的课程。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3.教学活动与评价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要重视学习任务与活动设计，积极开展案例式、混合式、探究式等多种教学模式的学习，通过网页插入式在线测试，即时网上辅导反馈，线上、线下讨论答疑，网上作业布置、提交和批改，网上社区讨论等，促进师生之间、学生之间进行资源共享、问题交流和协作学习，加强师生课堂与课下的互动，激发学生学习兴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建立多元化学习评价体系，探索线上和线下融合，过程性评价与终结性评价相结合的多元化考核评价模式，促进学生自主性学习、过程性学习和体验式学习。课程成绩由过程性考核和终结性考核综合评定。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教学效果与影响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要注重对教学效果的跟踪评价并开展教学研究工作。基于大数据信息采集分析，全程记录和跟踪教师的教学和学生的学习过程，全面跟踪和掌握每个学生的个性特点、学习行为，改进学院及教师的教学质量，促进因材施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充分发挥课程共享作用，推进精品在线开放课程学分认定和学分管理制度创新。支持各高校之间在合作、共赢、协议的基础上实现精品在线开放共享课程的互认。课程的初始学分由推荐该课程的高校设定，其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/>
        </w:rPr>
        <w:t>他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高校可在双方协议的基础上，根据本校专业设置和课程学分设置标准自行认定学分。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5.团队支持与服务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课程建设负责人应为具有丰富</w:t>
      </w:r>
      <w:r>
        <w:rPr>
          <w:rFonts w:hint="eastAsia" w:ascii="方正仿宋简体" w:hAnsi="方正仿宋简体" w:eastAsia="方正仿宋简体" w:cs="方正仿宋简体"/>
          <w:strike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教学经验和较高</w:t>
      </w:r>
      <w:r>
        <w:rPr>
          <w:rFonts w:hint="eastAsia" w:ascii="方正仿宋简体" w:hAnsi="方正仿宋简体" w:eastAsia="方正仿宋简体" w:cs="方正仿宋简体"/>
          <w:strike/>
          <w:color w:val="auto"/>
          <w:kern w:val="0"/>
          <w:sz w:val="32"/>
          <w:szCs w:val="32"/>
          <w:highlight w:val="none"/>
        </w:rPr>
        <w:t>的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学术造诣的教师，至少应承担本课程25%以上的授课视频录制任务，课程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团队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成员均在教学一线长期承担本课程教学任务。支持和鼓励教学名师主讲开放课程。除主讲教师外，还需配备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助理教师和现代教育技术人员，能长期在线服务课程建设，承担课程内容更新、在线辅导、答疑等。课程正式运行后，能保证每学年都对外校开放。课程团队应负责课程相关教师的培训及教学研讨工作。通过精品在线开放课程建设，形成一支教学、辅导、设计和技术支持结构合理、人员稳定、教学水平高、教学效果好、资源设计和制作能力强的优秀课程教学团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6.信息安全及知识产权保障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二、课程视频制作规范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  <w:t>（一）视频内容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1.屏幕图像的构图合理，画面主体突出。人像及肢体动作以及配合讲授选用的板书、画板、教具实物、模型和实验设备等均不能超出镜头所及范围。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2.授课视频的背景可采用彩色喷绘、电脑虚拟或现场实景等背景。背景的颜色、图案不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/>
        </w:rPr>
        <w:t>宜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过多，应保持静态，画面应简洁、明快，有利于营造学习气氛。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3.摄像镜头应保持与主讲教师目光平视的角度。主讲教师不应较长时间仰视或俯视。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4.使用资料、图片、外景实拍、实验和表演等形象化教学手段，应符合教学内容要求，与讲授内容联系紧密，手段选用恰当。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5.选用影视作品或自拍素材，应注明素材来源。影视作品或自拍素材中涉及人物访谈内容时，应加注人物介绍。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7.动画的设计与使用，要与课程内容相贴切，能够发挥良好的教学效果。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8.动画的实现须流畅、合理、图像清晰，具有较强的可视性。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  <w:t>（二）视频技术规格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1.视频信号源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（1）稳定性：全片图像同步性能稳定，无失步现象，图像无抖动跳跃，色彩无突变，编辑点处图像稳定；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（2）色调：白平衡正确，无明显偏色，多机拍摄的镜头衔接处无明显色差；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（3）画幅：建议采用16:9，720p或1080p。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2.音频信号源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（1）声道：教师讲授内容音频信号记录于第1声道，音乐、音效、同期声记录于第2声道，若有其他文字解说记录于第3声道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如录音设备无第3声道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则录于第2声道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（2）声音和画面要求同步，无交流声或其他杂音等缺陷；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（3）伴音清晰、饱满、圆润，无失真、噪声杂音干扰、音量忽大忽小现象。解说声与现场声无明显比例失调，解说声与背景音乐无明显比例失调。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3.视频压缩格式及技术参数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（1）视频压缩采用H.264/AVC (MPEG-4 Part10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编码、使用二次编码、不包含字幕的MP4格式；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（2）视频码流率：动态码流的最低码率不得低于1024Kb；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（3）视频分辨率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前期采用高清16:9拍摄，请设定为 1280×720或1920×1080；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（4）视频画幅宽高比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视频画幅宽高比为16:9，分辨率设定为1280×720或1920×1080；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（5）视频帧率为25帧/秒；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（6）扫描方式采用逐行扫描。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4.音频压缩格式及技术参数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（1）音频压缩采用AAC(MPEG4 Part3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格式；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（2）采样率48KHz 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 xml:space="preserve">（3）音频码流率128Kbps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恒定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（4）必须是双声道，必须做混音处理。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5.封装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视频采用MP4封装，单个视频文件小于200MB。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字幕文件采用SRT格式，中英文字幕需分成两个SRT文件。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</w:rPr>
        <w:t>（三）演示文稿（PPT）制作规范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（1）演示文稿（PPT）内容丰富，可集文字、图形、图像、声音以及视频等多种媒体元素于一体；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（2）页面设置要求符合高清格式比例，幻灯片大小为“全屏显示16:9”；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（3）整体效果应风格统一、色彩协调、美观大方。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2.字体与字号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2"/>
          <w:szCs w:val="32"/>
          <w:highlight w:val="none"/>
        </w:rPr>
        <w:t>表1 字体与字号要求</w:t>
      </w:r>
    </w:p>
    <w:tbl>
      <w:tblPr>
        <w:tblStyle w:val="2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00"/>
        <w:gridCol w:w="1276"/>
        <w:gridCol w:w="2268"/>
        <w:gridCol w:w="1417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大标题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主讲信息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一级标题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正文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字幕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字体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大黑、时尚中黑、大隶书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黑体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黑体、魏碑、大宋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雅黑、中宋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雅黑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字号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50～70磅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36～40磅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36～40磅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24～32磅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32磅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应用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上下左右居中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左右居中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左右居中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左对齐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或居中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highlight w:val="none"/>
              </w:rPr>
              <w:t>左右居中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3.版心与版式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每页四周留出空白，应避免内容顶到页面边缘，边界安全区域分别为左、右130像素内，上、下90像素内。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4.背景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（1）背景色以简洁适中饱和度为主（颜色保持在一至两种色系内）；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（2）背景和场景不宜变化过多；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（3）文字、图形等内容应与背景对比醒目。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5.色调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（1）色彩的选配应与课程科目相吻合；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（2）每一短视频或一系列短视频在配色上应体现出系统性，可选一种主色调再加上一至两种辅助色进行匹配；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（3）同一屏里文字不宜超出三种颜色。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6.字距与行距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（1）标题：在文字少的情形下，字距放宽一倍体现舒展性；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（2）正文：行距使用1行或1.5行，便于阅读。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7.配图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（1）图像应清晰并能反映出内容主题思想，分辨率应为72dpi以上；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（2）图片不可加长或压窄，防止变形；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（3）图形使用应通俗易懂，便于理解。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8.修饰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（1）细线条的运用比粗线条更显精致；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（2）扁平式的装饰更接近时代审美；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（3）有趣味的装饰通常更能吸引人。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9.版权来源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素材选用注意版权，涉及版权问题须加入“版权来源”信息。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39C492D"/>
    <w:rsid w:val="039C492D"/>
    <w:rsid w:val="26696807"/>
    <w:rsid w:val="38754C83"/>
    <w:rsid w:val="46EC1228"/>
    <w:rsid w:val="5B1433B1"/>
    <w:rsid w:val="693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3344</Words>
  <Characters>3500</Characters>
  <Lines>0</Lines>
  <Paragraphs>0</Paragraphs>
  <TotalTime>16</TotalTime>
  <ScaleCrop>false</ScaleCrop>
  <LinksUpToDate>false</LinksUpToDate>
  <CharactersWithSpaces>3507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2023-05-09T11:27:00Z</dcterms:created>
  <dc:creator>米仝</dc:creator>
  <cp:lastModifiedBy>米仝</cp:lastModifiedBy>
  <cp:lastPrinted>2023-05-09T11:28:00Z</cp:lastPrinted>
  <dcterms:modified xsi:type="dcterms:W3CDTF">2023-08-07T02:27:09Z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5A06228F92864ADE99C783A985A495AD</vt:lpwstr>
  </property>
</Properties>
</file>