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 w:line="560" w:lineRule="exact"/>
        <w:ind w:firstLine="0" w:firstLineChars="0"/>
        <w:rPr>
          <w:rFonts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1</w:t>
      </w:r>
    </w:p>
    <w:p>
      <w:pPr>
        <w:spacing w:after="312" w:afterLines="100" w:line="560" w:lineRule="exact"/>
        <w:ind w:firstLine="365" w:firstLineChars="83"/>
        <w:jc w:val="center"/>
        <w:rPr>
          <w:rFonts w:ascii="方正小标宋简体" w:hAnsi="方正小标宋简体" w:eastAsia="方正小标宋简体" w:cs="方正小标宋简体"/>
          <w:sz w:val="44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高校实验室安全分级表</w:t>
      </w:r>
      <w:bookmarkEnd w:id="0"/>
    </w:p>
    <w:tbl>
      <w:tblPr>
        <w:tblStyle w:val="3"/>
        <w:tblW w:w="8809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7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tblHeader/>
        </w:trPr>
        <w:tc>
          <w:tcPr>
            <w:tcW w:w="1556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4"/>
              </w:rPr>
              <w:t>安全级别</w:t>
            </w:r>
          </w:p>
        </w:tc>
        <w:tc>
          <w:tcPr>
            <w:tcW w:w="7253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4"/>
              </w:rPr>
              <w:t>参考分级依据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8" w:hRule="atLeast"/>
        </w:trPr>
        <w:tc>
          <w:tcPr>
            <w:tcW w:w="1556" w:type="dxa"/>
            <w:vMerge w:val="restar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Ⅰ级</w:t>
            </w:r>
            <w:r>
              <w:rPr>
                <w:rFonts w:hint="eastAsia" w:eastAsia="仿宋_GB2312" w:cs="Times New Roman"/>
                <w:kern w:val="0"/>
                <w:szCs w:val="24"/>
              </w:rPr>
              <w:t>/红色级</w:t>
            </w:r>
            <w:r>
              <w:rPr>
                <w:rFonts w:eastAsia="仿宋_GB2312" w:cs="Times New Roman"/>
                <w:kern w:val="0"/>
                <w:szCs w:val="24"/>
              </w:rPr>
              <w:t>实验室</w:t>
            </w:r>
            <w:r>
              <w:rPr>
                <w:rFonts w:hint="eastAsia" w:eastAsia="仿宋_GB2312" w:cs="Times New Roman"/>
                <w:kern w:val="0"/>
                <w:szCs w:val="24"/>
              </w:rPr>
              <w:t>（重大风险实验室）</w:t>
            </w:r>
          </w:p>
        </w:tc>
        <w:tc>
          <w:tcPr>
            <w:tcW w:w="7253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实验室有以下情况之一的：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</w:t>
            </w:r>
            <w:r>
              <w:rPr>
                <w:rFonts w:hint="eastAsia" w:eastAsia="仿宋_GB2312" w:cs="Times New Roman"/>
                <w:kern w:val="0"/>
                <w:szCs w:val="24"/>
              </w:rPr>
              <w:t>原料或</w:t>
            </w:r>
            <w:r>
              <w:rPr>
                <w:rFonts w:eastAsia="仿宋_GB2312" w:cs="Times New Roman"/>
                <w:kern w:val="0"/>
                <w:szCs w:val="24"/>
              </w:rPr>
              <w:t>产物含剧毒化学成分；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hint="eastAsia" w:eastAsia="仿宋_GB2312" w:cs="Times New Roman"/>
                <w:kern w:val="0"/>
                <w:szCs w:val="24"/>
              </w:rPr>
              <w:t>使用</w:t>
            </w:r>
            <w:r>
              <w:rPr>
                <w:rFonts w:eastAsia="仿宋_GB2312" w:cs="Times New Roman"/>
                <w:kern w:val="0"/>
                <w:szCs w:val="24"/>
              </w:rPr>
              <w:t>剧毒化学品</w:t>
            </w:r>
            <w:r>
              <w:rPr>
                <w:rFonts w:hint="eastAsia" w:eastAsia="仿宋_GB2312" w:cs="Times New Roman"/>
                <w:kern w:val="0"/>
                <w:szCs w:val="24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存储第一类易制毒品、第一类精神药品；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存储易燃易爆化学品总量大于50kg或50L；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存储有毒、易燃气体总量≥6瓶；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生物安全</w:t>
            </w:r>
            <w:r>
              <w:rPr>
                <w:rFonts w:hint="eastAsia" w:eastAsia="仿宋_GB2312" w:cs="Times New Roman"/>
                <w:kern w:val="0"/>
                <w:szCs w:val="24"/>
              </w:rPr>
              <w:t>BSL-</w:t>
            </w:r>
            <w:r>
              <w:rPr>
                <w:rFonts w:eastAsia="仿宋_GB2312" w:cs="Times New Roman"/>
                <w:kern w:val="0"/>
                <w:szCs w:val="24"/>
              </w:rPr>
              <w:t>3</w:t>
            </w:r>
            <w:r>
              <w:rPr>
                <w:rFonts w:hint="eastAsia" w:eastAsia="仿宋_GB2312" w:cs="Times New Roman"/>
                <w:kern w:val="0"/>
                <w:szCs w:val="24"/>
              </w:rPr>
              <w:t>、ABSL-3</w:t>
            </w:r>
            <w:r>
              <w:rPr>
                <w:rFonts w:eastAsia="仿宋_GB2312" w:cs="Times New Roman"/>
                <w:kern w:val="0"/>
                <w:szCs w:val="24"/>
              </w:rPr>
              <w:t>、</w:t>
            </w:r>
            <w:r>
              <w:rPr>
                <w:rFonts w:hint="eastAsia" w:eastAsia="仿宋_GB2312" w:cs="Times New Roman"/>
                <w:kern w:val="0"/>
                <w:szCs w:val="24"/>
              </w:rPr>
              <w:t>BSL-4、ABSL-</w:t>
            </w:r>
            <w:r>
              <w:rPr>
                <w:rFonts w:eastAsia="仿宋_GB2312" w:cs="Times New Roman"/>
                <w:kern w:val="0"/>
                <w:szCs w:val="24"/>
              </w:rPr>
              <w:t>4实验室；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使用I、II类射线设备；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使用放射性同位素、放射源、核材料；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使用机电类特种设备；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使用超高压</w:t>
            </w:r>
            <w:r>
              <w:rPr>
                <w:rFonts w:hint="eastAsia" w:eastAsia="仿宋_GB2312" w:cs="Times New Roman"/>
                <w:kern w:val="0"/>
                <w:szCs w:val="24"/>
              </w:rPr>
              <w:t>等</w:t>
            </w:r>
            <w:r>
              <w:rPr>
                <w:rFonts w:eastAsia="仿宋_GB2312" w:cs="Times New Roman"/>
                <w:kern w:val="0"/>
                <w:szCs w:val="24"/>
              </w:rPr>
              <w:t>第三类压力容器；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使用强磁、强电设备；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使用4、3R、3B类激光设备；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使用富氧涉爆</w:t>
            </w:r>
            <w:r>
              <w:rPr>
                <w:rFonts w:hint="eastAsia" w:eastAsia="仿宋_GB2312" w:cs="Times New Roman"/>
                <w:kern w:val="0"/>
                <w:szCs w:val="24"/>
              </w:rPr>
              <w:t>实验室自制设备</w:t>
            </w:r>
            <w:r>
              <w:rPr>
                <w:rFonts w:eastAsia="仿宋_GB2312" w:cs="Times New Roman"/>
                <w:kern w:val="0"/>
                <w:szCs w:val="24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556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</w:p>
        </w:tc>
        <w:tc>
          <w:tcPr>
            <w:tcW w:w="7253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按照《高校实验室安全风险评价表》评分达到100分的实验室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556" w:type="dxa"/>
            <w:vMerge w:val="restar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Ⅱ级</w:t>
            </w:r>
            <w:r>
              <w:rPr>
                <w:rFonts w:hint="eastAsia" w:eastAsia="仿宋_GB2312" w:cs="Times New Roman"/>
                <w:kern w:val="0"/>
                <w:szCs w:val="24"/>
              </w:rPr>
              <w:t>/橙色级</w:t>
            </w:r>
            <w:r>
              <w:rPr>
                <w:rFonts w:eastAsia="仿宋_GB2312" w:cs="Times New Roman"/>
                <w:kern w:val="0"/>
                <w:szCs w:val="24"/>
              </w:rPr>
              <w:t>实验室</w:t>
            </w:r>
            <w:r>
              <w:rPr>
                <w:rFonts w:hint="eastAsia" w:eastAsia="仿宋_GB2312" w:cs="Times New Roman"/>
                <w:kern w:val="0"/>
                <w:szCs w:val="24"/>
              </w:rPr>
              <w:t>（高风险实验室）</w:t>
            </w:r>
          </w:p>
        </w:tc>
        <w:tc>
          <w:tcPr>
            <w:tcW w:w="7253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实验室有以下情况之一的：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存储第二类精神药品；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存储易燃易爆化学品总量为20~50kg或20~50L；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存储有毒、易燃气体总量为3~6（不含）瓶；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生物安全</w:t>
            </w:r>
            <w:r>
              <w:rPr>
                <w:rFonts w:hint="eastAsia" w:eastAsia="仿宋_GB2312" w:cs="Times New Roman"/>
                <w:kern w:val="0"/>
                <w:szCs w:val="24"/>
              </w:rPr>
              <w:t>BSL-</w:t>
            </w:r>
            <w:r>
              <w:rPr>
                <w:rFonts w:eastAsia="仿宋_GB2312" w:cs="Times New Roman"/>
                <w:kern w:val="0"/>
                <w:szCs w:val="24"/>
              </w:rPr>
              <w:t>2</w:t>
            </w:r>
            <w:r>
              <w:rPr>
                <w:rFonts w:hint="eastAsia" w:eastAsia="仿宋_GB2312" w:cs="Times New Roman"/>
                <w:kern w:val="0"/>
                <w:szCs w:val="24"/>
              </w:rPr>
              <w:t>、ABSL-2</w:t>
            </w:r>
            <w:r>
              <w:rPr>
                <w:rFonts w:eastAsia="仿宋_GB2312" w:cs="Times New Roman"/>
                <w:kern w:val="0"/>
                <w:szCs w:val="24"/>
              </w:rPr>
              <w:t>实验室；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使用第一类、第二类压力容器；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556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</w:p>
        </w:tc>
        <w:tc>
          <w:tcPr>
            <w:tcW w:w="7253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按照《高校实验室安全风险评价表》评分在[75, 100)范围的实验室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56" w:type="dxa"/>
            <w:vMerge w:val="restar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Ⅲ级</w:t>
            </w:r>
            <w:r>
              <w:rPr>
                <w:rFonts w:hint="eastAsia" w:eastAsia="仿宋_GB2312" w:cs="Times New Roman"/>
                <w:kern w:val="0"/>
                <w:szCs w:val="24"/>
              </w:rPr>
              <w:t>/黄色级</w:t>
            </w:r>
            <w:r>
              <w:rPr>
                <w:rFonts w:eastAsia="仿宋_GB2312" w:cs="Times New Roman"/>
                <w:kern w:val="0"/>
                <w:szCs w:val="24"/>
              </w:rPr>
              <w:t>实验室</w:t>
            </w:r>
            <w:r>
              <w:rPr>
                <w:rFonts w:hint="eastAsia" w:eastAsia="仿宋_GB2312" w:cs="Times New Roman"/>
                <w:kern w:val="0"/>
                <w:szCs w:val="24"/>
              </w:rPr>
              <w:t>（中风险实验室）</w:t>
            </w:r>
          </w:p>
        </w:tc>
        <w:tc>
          <w:tcPr>
            <w:tcW w:w="7253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实验室有以下情况之一的：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存储第二/三类易制毒品；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生物安全</w:t>
            </w:r>
            <w:r>
              <w:rPr>
                <w:rFonts w:hint="eastAsia" w:eastAsia="仿宋_GB2312" w:cs="Times New Roman"/>
                <w:kern w:val="0"/>
                <w:szCs w:val="24"/>
              </w:rPr>
              <w:t>BSL-</w:t>
            </w:r>
            <w:r>
              <w:rPr>
                <w:rFonts w:eastAsia="仿宋_GB2312" w:cs="Times New Roman"/>
                <w:kern w:val="0"/>
                <w:szCs w:val="24"/>
              </w:rPr>
              <w:t>1</w:t>
            </w:r>
            <w:r>
              <w:rPr>
                <w:rFonts w:hint="eastAsia" w:eastAsia="仿宋_GB2312" w:cs="Times New Roman"/>
                <w:kern w:val="0"/>
                <w:szCs w:val="24"/>
              </w:rPr>
              <w:t>、ABSL-1</w:t>
            </w:r>
            <w:r>
              <w:rPr>
                <w:rFonts w:eastAsia="仿宋_GB2312" w:cs="Times New Roman"/>
                <w:kern w:val="0"/>
                <w:szCs w:val="24"/>
              </w:rPr>
              <w:t>实验室；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基础设备老化；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556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</w:p>
        </w:tc>
        <w:tc>
          <w:tcPr>
            <w:tcW w:w="7253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按照《高校实验室安全风险评价表》评分在[25, 75)范围的实验室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556" w:type="dxa"/>
            <w:vMerge w:val="restar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Ⅳ级</w:t>
            </w:r>
            <w:r>
              <w:rPr>
                <w:rFonts w:hint="eastAsia" w:eastAsia="仿宋_GB2312" w:cs="Times New Roman"/>
                <w:kern w:val="0"/>
                <w:szCs w:val="24"/>
              </w:rPr>
              <w:t>/蓝色级</w:t>
            </w:r>
            <w:r>
              <w:rPr>
                <w:rFonts w:eastAsia="仿宋_GB2312" w:cs="Times New Roman"/>
                <w:kern w:val="0"/>
                <w:szCs w:val="24"/>
              </w:rPr>
              <w:t>实验室</w:t>
            </w:r>
            <w:r>
              <w:rPr>
                <w:rFonts w:hint="eastAsia" w:eastAsia="仿宋_GB2312" w:cs="Times New Roman"/>
                <w:kern w:val="0"/>
                <w:szCs w:val="24"/>
              </w:rPr>
              <w:t>（低风险实验室）</w:t>
            </w:r>
          </w:p>
        </w:tc>
        <w:tc>
          <w:tcPr>
            <w:tcW w:w="7253" w:type="dxa"/>
          </w:tcPr>
          <w:p>
            <w:pPr>
              <w:pStyle w:val="5"/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实验室有以下情况之一的：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不涉及重要危险源的实验室；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主要涉及一般性消防安全、用电安全的实验室；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556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</w:p>
        </w:tc>
        <w:tc>
          <w:tcPr>
            <w:tcW w:w="7253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按照《高校实验室安全风险评价表》评分在[0, 25)范围的实验室</w:t>
            </w:r>
          </w:p>
        </w:tc>
      </w:tr>
    </w:tbl>
    <w:p>
      <w:pPr>
        <w:spacing w:line="240" w:lineRule="auto"/>
        <w:ind w:firstLine="0" w:firstLineChars="0"/>
        <w:rPr>
          <w:rFonts w:eastAsia="仿宋_GB2312" w:cs="Times New Roman"/>
        </w:rPr>
      </w:pPr>
      <w:r>
        <w:rPr>
          <w:rFonts w:hint="eastAsia" w:eastAsia="仿宋_GB2312" w:cs="Times New Roman"/>
        </w:rPr>
        <w:t>注：</w:t>
      </w:r>
    </w:p>
    <w:p>
      <w:pPr>
        <w:spacing w:line="240" w:lineRule="auto"/>
        <w:ind w:firstLine="480"/>
        <w:rPr>
          <w:rFonts w:eastAsia="仿宋_GB2312" w:cs="Times New Roman"/>
        </w:rPr>
      </w:pPr>
      <w:r>
        <w:rPr>
          <w:rFonts w:hint="eastAsia" w:eastAsia="仿宋_GB2312" w:cs="Times New Roman"/>
        </w:rPr>
        <w:t>1.实验室分级先按表中各级实验室所对应的参考情况划分，无所列情况的，按《高校实验室安全风险评价表》进行累计评分确定等级。</w:t>
      </w:r>
    </w:p>
    <w:p>
      <w:pPr>
        <w:spacing w:line="240" w:lineRule="auto"/>
        <w:ind w:firstLine="480"/>
        <w:rPr>
          <w:rFonts w:eastAsia="仿宋_GB2312" w:cs="Times New Roman"/>
        </w:rPr>
      </w:pPr>
      <w:r>
        <w:rPr>
          <w:rFonts w:hint="eastAsia" w:eastAsia="仿宋_GB2312" w:cs="Times New Roman"/>
        </w:rPr>
        <w:t>2.对于既有本表所列参考情况，又有《高校实验室安全风险评价表》所列危险源的，取两者较高者所对应的实验室等级。</w:t>
      </w:r>
    </w:p>
    <w:p>
      <w:pPr>
        <w:spacing w:line="240" w:lineRule="auto"/>
        <w:ind w:firstLine="480"/>
        <w:rPr>
          <w:rFonts w:eastAsia="仿宋_GB2312" w:cs="Times New Roman"/>
        </w:rPr>
      </w:pPr>
    </w:p>
    <w:p>
      <w:pPr>
        <w:spacing w:line="56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</w:p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0253F"/>
    <w:multiLevelType w:val="multilevel"/>
    <w:tmpl w:val="1E00253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4F83913"/>
    <w:multiLevelType w:val="multilevel"/>
    <w:tmpl w:val="34F8391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B1E2370"/>
    <w:multiLevelType w:val="multilevel"/>
    <w:tmpl w:val="6B1E237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11A52BB"/>
    <w:multiLevelType w:val="multilevel"/>
    <w:tmpl w:val="711A52B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AC"/>
    <w:rsid w:val="0053285C"/>
    <w:rsid w:val="005A35AC"/>
    <w:rsid w:val="7717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1</TotalTime>
  <ScaleCrop>false</ScaleCrop>
  <LinksUpToDate>false</LinksUpToDate>
  <CharactersWithSpaces>856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2024-04-19T06:15:00Z</dcterms:created>
  <dc:creator>dell</dc:creator>
  <cp:lastModifiedBy>WPS_1678189467</cp:lastModifiedBy>
  <dcterms:modified xsi:type="dcterms:W3CDTF">2024-05-29T04:39:39Z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5FC6F84353D649B0852604D11F8323DF_13</vt:lpwstr>
  </property>
</Properties>
</file>