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4</w:t>
      </w:r>
    </w:p>
    <w:p>
      <w:pPr>
        <w:spacing w:after="423" w:afterLines="100" w:line="56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</w:rPr>
        <w:t>高校实验室分级管理要求参照表</w:t>
      </w:r>
      <w:bookmarkEnd w:id="0"/>
    </w:p>
    <w:tbl>
      <w:tblPr>
        <w:tblStyle w:val="3"/>
        <w:tblW w:w="1335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024"/>
        <w:gridCol w:w="3024"/>
        <w:gridCol w:w="302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21" w:type="dxa"/>
            <w:vMerge w:val="restart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管理要求</w:t>
            </w:r>
          </w:p>
        </w:tc>
        <w:tc>
          <w:tcPr>
            <w:tcW w:w="2948" w:type="dxa"/>
            <w:gridSpan w:val="4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实验室分级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21" w:type="dxa"/>
            <w:vMerge w:val="continue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Cs w:val="24"/>
              </w:rPr>
            </w:pP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Ⅰ级</w:t>
            </w:r>
            <w:r>
              <w:rPr>
                <w:rFonts w:hint="eastAsia" w:eastAsia="黑体" w:cs="Times New Roman"/>
                <w:kern w:val="0"/>
                <w:szCs w:val="24"/>
              </w:rPr>
              <w:t>/红色级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Ⅱ级</w:t>
            </w:r>
            <w:r>
              <w:rPr>
                <w:rFonts w:hint="eastAsia" w:eastAsia="黑体" w:cs="Times New Roman"/>
                <w:kern w:val="0"/>
                <w:szCs w:val="24"/>
              </w:rPr>
              <w:t>/橙色级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Ⅲ级</w:t>
            </w:r>
            <w:r>
              <w:rPr>
                <w:rFonts w:hint="eastAsia" w:eastAsia="黑体" w:cs="Times New Roman"/>
                <w:kern w:val="0"/>
                <w:szCs w:val="24"/>
              </w:rPr>
              <w:t>/黄色级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  <w:tc>
          <w:tcPr>
            <w:tcW w:w="2948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Ⅳ级</w:t>
            </w:r>
            <w:r>
              <w:rPr>
                <w:rFonts w:hint="eastAsia" w:eastAsia="黑体" w:cs="Times New Roman"/>
                <w:kern w:val="0"/>
                <w:szCs w:val="24"/>
              </w:rPr>
              <w:t>/蓝色级</w:t>
            </w:r>
            <w:r>
              <w:rPr>
                <w:rFonts w:eastAsia="黑体" w:cs="Times New Roman"/>
                <w:kern w:val="0"/>
                <w:szCs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安全检查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学校党政主要负责人每年牵头开展不少于1次安全检查；学校主管职能部门每月开展不少于1次安全检查；二级单位每周开展不少于1次安全检查；实验室做到“实验结束必巡”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分管校领导每年牵头开展不少于1次安全检查；学校主管职能部门每季度开展不少于1次安全检查；二级单位每月开展不少于1次安全检查；实验室做到“实验结束必巡”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学校主管职能部门每半年开展不少于1次安全检查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二级单位每季度开展不少于1次安全检查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实验室做到经常性检查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学校主管职能部门每年开展不少于1次安全检查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二级单位每半年开展不少于1次安全检查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  <w:r>
              <w:rPr>
                <w:rFonts w:eastAsia="仿宋_GB2312" w:cs="Times New Roman"/>
                <w:kern w:val="0"/>
                <w:szCs w:val="24"/>
              </w:rPr>
              <w:t>实验室做到经常性检查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安全培训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实验室安全管理人员、实验人员完成不少于24学时的准入安全培训，之后每年完成不少于8学时的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含应急演练）；每年开展不少于2次应急演练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（含针对重要危险源的应急演练）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实验室安全管理人员、实验人员完成不少于16学时的准入安全培训，之后每年完成不少于4学时的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含应急演练）；每年开展不少于1次应急演练</w:t>
            </w:r>
            <w:r>
              <w:rPr>
                <w:rFonts w:hint="eastAsia" w:eastAsia="仿宋_GB2312" w:cs="Times New Roman"/>
                <w:kern w:val="0"/>
                <w:szCs w:val="24"/>
              </w:rPr>
              <w:t>（含针对重要危险源的应急演练）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实验室安全管理人员、实验人员完成不少于8学时的准入安全培训，之后每年完成不少于2学时的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含应急演练）；实验室每年开展不少于1次应急演练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实验室安全管理人员、实验人员完成不少于4学时的准入安全培训，之后每年根据学校实际需要安排适量的</w:t>
            </w:r>
            <w:r>
              <w:rPr>
                <w:rFonts w:eastAsia="仿宋_GB2312" w:cs="Times New Roman"/>
                <w:kern w:val="0"/>
                <w:szCs w:val="24"/>
              </w:rPr>
              <w:t>安全培训（</w:t>
            </w:r>
            <w:r>
              <w:rPr>
                <w:rFonts w:hint="eastAsia" w:eastAsia="仿宋_GB2312" w:cs="Times New Roman"/>
                <w:kern w:val="0"/>
                <w:szCs w:val="24"/>
              </w:rPr>
              <w:t>以上均</w:t>
            </w:r>
            <w:r>
              <w:rPr>
                <w:rFonts w:eastAsia="仿宋_GB2312" w:cs="Times New Roman"/>
                <w:kern w:val="0"/>
                <w:szCs w:val="24"/>
              </w:rPr>
              <w:t>含应急演练）；每年开展不少于1次应急演练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安全评估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kern w:val="0"/>
                <w:szCs w:val="24"/>
              </w:rPr>
              <w:t>针对重要危险源制定相应的管理办法和应急措施，责任到人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；每年开展不少于1次针对重要危险源的应急演练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kern w:val="0"/>
                <w:szCs w:val="24"/>
              </w:rPr>
              <w:t>针对重要危险源制定相应的管理办法和应急措施，责任到人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；每年开展不少于1次针对重要危险源的应急演练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hint="eastAsia" w:eastAsia="仿宋_GB2312" w:cs="Times New Roman"/>
                <w:kern w:val="0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22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条件保障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高风险点位安装监控和必要的监测报警装置；危化品等重要危险源存储严格执行治安管控或其他部门监管要求；配备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充足的</w:t>
            </w:r>
            <w:r>
              <w:rPr>
                <w:rFonts w:eastAsia="仿宋_GB2312" w:cs="Times New Roman"/>
                <w:kern w:val="0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高风险点位安装监控和必要的监测报警装置；危化品等重要危险源存储严格执行治安管控或其他部门监管要求；配备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充足的</w:t>
            </w:r>
            <w:r>
              <w:rPr>
                <w:rFonts w:eastAsia="仿宋_GB2312" w:cs="Times New Roman"/>
                <w:kern w:val="0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在重要风险点位安装监控和必要的监测报警装置；配备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充足的</w:t>
            </w:r>
            <w:r>
              <w:rPr>
                <w:rFonts w:eastAsia="仿宋_GB2312" w:cs="Times New Roman"/>
                <w:kern w:val="0"/>
                <w:szCs w:val="24"/>
              </w:rPr>
              <w:t>兼职实验室安全管理人员；配备必要的个体防护设备设施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配备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必要的</w:t>
            </w:r>
            <w:r>
              <w:rPr>
                <w:rFonts w:eastAsia="仿宋_GB2312" w:cs="Times New Roman"/>
                <w:kern w:val="0"/>
                <w:szCs w:val="24"/>
              </w:rPr>
              <w:t>兼职实验室安全管理人员；配备必要的个体防护设备设施</w:t>
            </w:r>
          </w:p>
        </w:tc>
      </w:tr>
    </w:tbl>
    <w:p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>
      <w:pPr>
        <w:ind w:firstLine="480"/>
      </w:pPr>
    </w:p>
    <w:sectPr>
      <w:pgSz w:w="16840" w:h="11900" w:orient="landscape"/>
      <w:pgMar w:top="1134" w:right="1701" w:bottom="1134" w:left="1701" w:header="567" w:footer="1134" w:gutter="0"/>
      <w:pgNumType w:start="1"/>
      <w:cols w:space="425" w:num="1"/>
      <w:docGrid w:type="linesAndChar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04"/>
    <w:rsid w:val="0053285C"/>
    <w:rsid w:val="00BC1E04"/>
    <w:rsid w:val="0D8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1112</Characters>
  <Lines>9</Lines>
  <Paragraphs>2</Paragraphs>
  <TotalTime>0</TotalTime>
  <ScaleCrop>false</ScaleCrop>
  <LinksUpToDate>false</LinksUpToDate>
  <CharactersWithSpaces>1304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2024-04-19T06:17:00Z</dcterms:created>
  <dc:creator>dell</dc:creator>
  <cp:lastModifiedBy>WPS_1678189467</cp:lastModifiedBy>
  <dcterms:modified xsi:type="dcterms:W3CDTF">2024-05-29T04:40:29Z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7B60931EE1E849EEB27FFA8DBBB3C39C_13</vt:lpwstr>
  </property>
</Properties>
</file>